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8d0101"/>
          <w:sz w:val="18"/>
          <w:szCs w:val="18"/>
        </w:rPr>
      </w:pPr>
      <w:r w:rsidDel="00000000" w:rsidR="00000000" w:rsidRPr="00000000">
        <w:rPr>
          <w:rFonts w:ascii="Georgia" w:cs="Georgia" w:eastAsia="Georgia" w:hAnsi="Georgia"/>
          <w:b w:val="1"/>
          <w:color w:val="8d0101"/>
          <w:sz w:val="18"/>
          <w:szCs w:val="18"/>
          <w:rtl w:val="0"/>
        </w:rPr>
        <w:t xml:space="preserve">University of Nevada Las Vegas. Department of Electrical and Computer Engineering Laboratories.</w:t>
      </w:r>
    </w:p>
    <w:tbl>
      <w:tblPr>
        <w:tblStyle w:val="Table1"/>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7.8571428571427"/>
        <w:gridCol w:w="728.9285714285713"/>
        <w:gridCol w:w="2553.5714285714284"/>
        <w:gridCol w:w="1230.357142857143"/>
        <w:gridCol w:w="1578.5714285714287"/>
        <w:gridCol w:w="1940.7142857142858"/>
        <w:tblGridChange w:id="0">
          <w:tblGrid>
            <w:gridCol w:w="1327.8571428571427"/>
            <w:gridCol w:w="728.9285714285713"/>
            <w:gridCol w:w="2553.5714285714284"/>
            <w:gridCol w:w="1230.357142857143"/>
            <w:gridCol w:w="1578.5714285714287"/>
            <w:gridCol w:w="1940.7142857142858"/>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d9d9d9" w:val="clear"/>
            <w:tcMar>
              <w:top w:w="20.0" w:type="dxa"/>
              <w:left w:w="120.0" w:type="dxa"/>
              <w:bottom w:w="20.0" w:type="dxa"/>
              <w:right w:w="120.0" w:type="dxa"/>
            </w:tcMar>
            <w:vAlign w:val="top"/>
          </w:tcPr>
          <w:p w:rsidR="00000000" w:rsidDel="00000000" w:rsidP="00000000" w:rsidRDefault="00000000" w:rsidRPr="00000000" w14:paraId="00000002">
            <w:pPr>
              <w:jc w:val="center"/>
              <w:rPr/>
            </w:pPr>
            <w:r w:rsidDel="00000000" w:rsidR="00000000" w:rsidRPr="00000000">
              <w:rPr>
                <w:rtl w:val="0"/>
              </w:rPr>
              <w:t xml:space="preserve">Class:</w:t>
            </w:r>
          </w:p>
        </w:tc>
        <w:tc>
          <w:tcPr>
            <w:gridSpan w:val="3"/>
            <w:tcBorders>
              <w:top w:color="000000" w:space="0" w:sz="6" w:val="single"/>
              <w:left w:color="000000" w:space="0" w:sz="0" w:val="nil"/>
              <w:bottom w:color="000000" w:space="0" w:sz="6" w:val="single"/>
              <w:right w:color="000000" w:space="0" w:sz="6" w:val="single"/>
            </w:tcBorders>
            <w:tcMar>
              <w:top w:w="20.0" w:type="dxa"/>
              <w:left w:w="120.0" w:type="dxa"/>
              <w:bottom w:w="20.0" w:type="dxa"/>
              <w:right w:w="120.0" w:type="dxa"/>
            </w:tcMar>
            <w:vAlign w:val="top"/>
          </w:tcPr>
          <w:p w:rsidR="00000000" w:rsidDel="00000000" w:rsidP="00000000" w:rsidRDefault="00000000" w:rsidRPr="00000000" w14:paraId="00000003">
            <w:pPr>
              <w:rPr>
                <w:b w:val="1"/>
                <w:highlight w:val="yellow"/>
              </w:rPr>
            </w:pPr>
            <w:r w:rsidDel="00000000" w:rsidR="00000000" w:rsidRPr="00000000">
              <w:rPr>
                <w:b w:val="1"/>
                <w:rtl w:val="0"/>
              </w:rPr>
              <w:t xml:space="preserve">EE221 Circuits II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Mar>
              <w:top w:w="20.0" w:type="dxa"/>
              <w:left w:w="120.0" w:type="dxa"/>
              <w:bottom w:w="20.0" w:type="dxa"/>
              <w:right w:w="120.0" w:type="dxa"/>
            </w:tcMar>
            <w:vAlign w:val="top"/>
          </w:tcPr>
          <w:p w:rsidR="00000000" w:rsidDel="00000000" w:rsidP="00000000" w:rsidRDefault="00000000" w:rsidRPr="00000000" w14:paraId="00000006">
            <w:pPr>
              <w:jc w:val="center"/>
              <w:rPr/>
            </w:pPr>
            <w:r w:rsidDel="00000000" w:rsidR="00000000" w:rsidRPr="00000000">
              <w:rPr>
                <w:rtl w:val="0"/>
              </w:rPr>
              <w:t xml:space="preserve">Semester:</w:t>
            </w:r>
          </w:p>
        </w:tc>
        <w:tc>
          <w:tcPr>
            <w:tcBorders>
              <w:top w:color="000000" w:space="0" w:sz="6" w:val="single"/>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07">
            <w:pPr>
              <w:rPr>
                <w:b w:val="1"/>
              </w:rPr>
            </w:pPr>
            <w:r w:rsidDel="00000000" w:rsidR="00000000" w:rsidRPr="00000000">
              <w:rPr>
                <w:b w:val="1"/>
                <w:rtl w:val="0"/>
              </w:rPr>
              <w:t xml:space="preserve">Spring 2018</w:t>
            </w:r>
          </w:p>
        </w:tc>
      </w:tr>
      <w:tr>
        <w:trPr>
          <w:trHeight w:val="280" w:hRule="atLeast"/>
        </w:trPr>
        <w:tc>
          <w:tcPr>
            <w:gridSpan w:val="6"/>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08">
            <w:pPr>
              <w:jc w:val="center"/>
              <w:rPr/>
            </w:pPr>
            <w:r w:rsidDel="00000000" w:rsidR="00000000" w:rsidRPr="00000000">
              <w:rPr>
                <w:rtl w:val="0"/>
              </w:rPr>
              <w:t xml:space="preserve"> </w:t>
            </w:r>
          </w:p>
        </w:tc>
      </w:tr>
      <w:tr>
        <w:trPr>
          <w:trHeight w:val="280" w:hRule="atLeast"/>
        </w:trPr>
        <w:tc>
          <w:tcPr>
            <w:tcBorders>
              <w:top w:color="000000" w:space="0" w:sz="0" w:val="nil"/>
              <w:left w:color="000000" w:space="0" w:sz="6" w:val="single"/>
              <w:bottom w:color="000000" w:space="0" w:sz="6" w:val="single"/>
              <w:right w:color="000000" w:space="0" w:sz="6" w:val="single"/>
            </w:tcBorders>
            <w:shd w:fill="d9d9d9" w:val="clear"/>
            <w:tcMar>
              <w:top w:w="20.0" w:type="dxa"/>
              <w:left w:w="120.0" w:type="dxa"/>
              <w:bottom w:w="20.0" w:type="dxa"/>
              <w:right w:w="120.0" w:type="dxa"/>
            </w:tcMar>
            <w:vAlign w:val="top"/>
          </w:tcPr>
          <w:p w:rsidR="00000000" w:rsidDel="00000000" w:rsidP="00000000" w:rsidRDefault="00000000" w:rsidRPr="00000000" w14:paraId="0000000E">
            <w:pPr>
              <w:jc w:val="center"/>
              <w:rPr/>
            </w:pPr>
            <w:r w:rsidDel="00000000" w:rsidR="00000000" w:rsidRPr="00000000">
              <w:rPr>
                <w:rtl w:val="0"/>
              </w:rPr>
              <w:t xml:space="preserve">Points</w:t>
            </w:r>
          </w:p>
        </w:tc>
        <w:tc>
          <w:tcPr>
            <w:vMerge w:val="restart"/>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0F">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Mar>
              <w:top w:w="20.0" w:type="dxa"/>
              <w:left w:w="120.0" w:type="dxa"/>
              <w:bottom w:w="20.0" w:type="dxa"/>
              <w:right w:w="120.0" w:type="dxa"/>
            </w:tcMar>
            <w:vAlign w:val="top"/>
          </w:tcPr>
          <w:p w:rsidR="00000000" w:rsidDel="00000000" w:rsidP="00000000" w:rsidRDefault="00000000" w:rsidRPr="00000000" w14:paraId="00000010">
            <w:pPr>
              <w:jc w:val="center"/>
              <w:rPr/>
            </w:pPr>
            <w:r w:rsidDel="00000000" w:rsidR="00000000" w:rsidRPr="00000000">
              <w:rPr>
                <w:rtl w:val="0"/>
              </w:rPr>
              <w:t xml:space="preserve">Document author:</w:t>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1">
            <w:pPr>
              <w:rPr>
                <w:b w:val="1"/>
              </w:rPr>
            </w:pPr>
            <w:r w:rsidDel="00000000" w:rsidR="00000000" w:rsidRPr="00000000">
              <w:rPr>
                <w:b w:val="1"/>
                <w:rtl w:val="0"/>
              </w:rPr>
              <w:t xml:space="preserve">Christopher Barr, Jett Guerrero, Ivan Soto</w:t>
            </w:r>
          </w:p>
        </w:tc>
      </w:tr>
      <w:tr>
        <w:trPr>
          <w:trHeight w:val="280" w:hRule="atLeast"/>
        </w:trPr>
        <w:tc>
          <w:tcPr>
            <w:vMerge w:val="restart"/>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4">
            <w:pPr>
              <w:jc w:val="center"/>
              <w:rPr>
                <w:b w:val="1"/>
              </w:rPr>
            </w:pPr>
            <w:r w:rsidDel="00000000" w:rsidR="00000000" w:rsidRPr="00000000">
              <w:rPr>
                <w:b w:val="1"/>
                <w:rtl w:val="0"/>
              </w:rPr>
              <w:t xml:space="preserve"> </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d9" w:val="clear"/>
            <w:tcMar>
              <w:top w:w="20.0" w:type="dxa"/>
              <w:left w:w="120.0" w:type="dxa"/>
              <w:bottom w:w="20.0" w:type="dxa"/>
              <w:right w:w="120.0" w:type="dxa"/>
            </w:tcMar>
            <w:vAlign w:val="top"/>
          </w:tcPr>
          <w:p w:rsidR="00000000" w:rsidDel="00000000" w:rsidP="00000000" w:rsidRDefault="00000000" w:rsidRPr="00000000" w14:paraId="00000016">
            <w:pPr>
              <w:jc w:val="center"/>
              <w:rPr/>
            </w:pPr>
            <w:r w:rsidDel="00000000" w:rsidR="00000000" w:rsidRPr="00000000">
              <w:rPr>
                <w:rtl w:val="0"/>
              </w:rPr>
              <w:t xml:space="preserve">Author's email:</w:t>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7">
            <w:pPr>
              <w:rPr>
                <w:b w:val="1"/>
              </w:rPr>
            </w:pPr>
            <w:r w:rsidDel="00000000" w:rsidR="00000000" w:rsidRPr="00000000">
              <w:rPr>
                <w:b w:val="1"/>
                <w:rtl w:val="0"/>
              </w:rPr>
              <w:t xml:space="preserve">barrc1@unlv.nevada.edu, </w:t>
            </w:r>
            <w:hyperlink r:id="rId6">
              <w:r w:rsidDel="00000000" w:rsidR="00000000" w:rsidRPr="00000000">
                <w:rPr>
                  <w:b w:val="1"/>
                  <w:color w:val="1155cc"/>
                  <w:u w:val="single"/>
                  <w:rtl w:val="0"/>
                </w:rPr>
                <w:t xml:space="preserve">guerrj1@unlv.nevada.edu</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sotoi2@unlv.nevada.edu</w:t>
            </w:r>
          </w:p>
        </w:tc>
      </w:tr>
      <w:tr>
        <w:trPr>
          <w:trHeight w:val="2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1D">
            <w:pPr>
              <w:jc w:val="center"/>
              <w:rPr/>
            </w:pPr>
            <w:r w:rsidDel="00000000" w:rsidR="00000000" w:rsidRPr="00000000">
              <w:rPr>
                <w:rtl w:val="0"/>
              </w:rPr>
              <w:t xml:space="preserve"> </w:t>
            </w:r>
          </w:p>
        </w:tc>
      </w:tr>
      <w:tr>
        <w:trPr>
          <w:trHeight w:val="2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d9" w:val="clear"/>
            <w:tcMar>
              <w:top w:w="20.0" w:type="dxa"/>
              <w:left w:w="120.0" w:type="dxa"/>
              <w:bottom w:w="20.0" w:type="dxa"/>
              <w:right w:w="120.0" w:type="dxa"/>
            </w:tcMar>
            <w:vAlign w:val="top"/>
          </w:tcPr>
          <w:p w:rsidR="00000000" w:rsidDel="00000000" w:rsidP="00000000" w:rsidRDefault="00000000" w:rsidRPr="00000000" w14:paraId="00000023">
            <w:pPr>
              <w:jc w:val="center"/>
              <w:rPr/>
            </w:pPr>
            <w:r w:rsidDel="00000000" w:rsidR="00000000" w:rsidRPr="00000000">
              <w:rPr>
                <w:rtl w:val="0"/>
              </w:rPr>
              <w:t xml:space="preserve">Document topic:</w:t>
            </w:r>
          </w:p>
        </w:tc>
        <w:tc>
          <w:tcPr>
            <w:gridSpan w:val="3"/>
            <w:tcBorders>
              <w:top w:color="000000" w:space="0" w:sz="0" w:val="nil"/>
              <w:left w:color="000000" w:space="0" w:sz="0" w:val="nil"/>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4">
            <w:pPr>
              <w:rPr>
                <w:b w:val="1"/>
                <w:highlight w:val="yellow"/>
              </w:rPr>
            </w:pPr>
            <w:r w:rsidDel="00000000" w:rsidR="00000000" w:rsidRPr="00000000">
              <w:rPr>
                <w:b w:val="1"/>
                <w:rtl w:val="0"/>
              </w:rPr>
              <w:t xml:space="preserve">Final Report</w:t>
            </w:r>
            <w:r w:rsidDel="00000000" w:rsidR="00000000" w:rsidRPr="00000000">
              <w:rPr>
                <w:rtl w:val="0"/>
              </w:rPr>
            </w:r>
          </w:p>
        </w:tc>
      </w:tr>
      <w:tr>
        <w:trPr>
          <w:trHeight w:val="1720" w:hRule="atLeast"/>
        </w:trPr>
        <w:tc>
          <w:tcPr>
            <w:gridSpan w:val="6"/>
            <w:tcBorders>
              <w:top w:color="000000" w:space="0" w:sz="0" w:val="nil"/>
              <w:left w:color="000000" w:space="0" w:sz="6" w:val="single"/>
              <w:bottom w:color="000000" w:space="0" w:sz="6" w:val="single"/>
              <w:right w:color="000000" w:space="0" w:sz="6" w:val="single"/>
            </w:tcBorders>
            <w:shd w:fill="auto" w:val="clear"/>
            <w:tcMar>
              <w:top w:w="20.0" w:type="dxa"/>
              <w:left w:w="120.0" w:type="dxa"/>
              <w:bottom w:w="20.0" w:type="dxa"/>
              <w:right w:w="12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Instructor's comments: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Goal: </w:t>
      </w:r>
    </w:p>
    <w:p w:rsidR="00000000" w:rsidDel="00000000" w:rsidP="00000000" w:rsidRDefault="00000000" w:rsidRPr="00000000" w14:paraId="00000038">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goal of this project is to create a Battery Voltage Monitor on the breadboard. This battery voltage monitor is designed to inform the user if they are overcharging or supplying low voltage to their battery. In this circuit, when the supplied voltage is 13.5V, then the red LED diode will turn on and when the voltage is under 10.5V, the green LED diode will be turned on.</w:t>
      </w:r>
    </w:p>
    <w:p w:rsidR="00000000" w:rsidDel="00000000" w:rsidP="00000000" w:rsidRDefault="00000000" w:rsidRPr="00000000" w14:paraId="0000003A">
      <w:pPr>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Group Roles: </w:t>
      </w:r>
    </w:p>
    <w:p w:rsidR="00000000" w:rsidDel="00000000" w:rsidP="00000000" w:rsidRDefault="00000000" w:rsidRPr="00000000" w14:paraId="0000003C">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D">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6"/>
          <w:szCs w:val="26"/>
          <w:rtl w:val="0"/>
        </w:rPr>
        <w:t xml:space="preserve">Christopher Barr: Responsible for building the circuit according to the schematic used.</w:t>
      </w:r>
    </w:p>
    <w:p w:rsidR="00000000" w:rsidDel="00000000" w:rsidP="00000000" w:rsidRDefault="00000000" w:rsidRPr="00000000" w14:paraId="0000003E">
      <w:pPr>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Jett Guerrero, Ivan Soto: Responsible for debugging the circuit after it was built and fixing any errors. </w:t>
      </w:r>
    </w:p>
    <w:p w:rsidR="00000000" w:rsidDel="00000000" w:rsidP="00000000" w:rsidRDefault="00000000" w:rsidRPr="00000000" w14:paraId="0000003F">
      <w:pPr>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Operation: </w:t>
      </w:r>
      <w:r w:rsidDel="00000000" w:rsidR="00000000" w:rsidRPr="00000000">
        <w:rPr>
          <w:rFonts w:ascii="Times New Roman" w:cs="Times New Roman" w:eastAsia="Times New Roman" w:hAnsi="Times New Roman"/>
          <w:sz w:val="26"/>
          <w:szCs w:val="26"/>
          <w:rtl w:val="0"/>
        </w:rPr>
        <w:t xml:space="preserve">The diodes in our circuit will only let the current in our circuit move in one direction easier than the other direction.The potentiometer is a part in our circuit that creates a variable resistance on either end. It takes divided voltage from the two resistors and provides a pin to use the voltage.</w:t>
        <w:br w:type="textWrapping"/>
      </w:r>
    </w:p>
    <w:p w:rsidR="00000000" w:rsidDel="00000000" w:rsidP="00000000" w:rsidRDefault="00000000" w:rsidRPr="00000000" w14:paraId="00000041">
      <w:pPr>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Background Theory:</w:t>
      </w:r>
    </w:p>
    <w:p w:rsidR="00000000" w:rsidDel="00000000" w:rsidP="00000000" w:rsidRDefault="00000000" w:rsidRPr="00000000" w14:paraId="00000042">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3">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6"/>
          <w:szCs w:val="26"/>
          <w:rtl w:val="0"/>
        </w:rPr>
        <w:t xml:space="preserve">The parts of the schematic serves many different functions that are important to the operation of the circuit as a whole. Diode D1 is used to pull any leftover current out of the op amp. The Potentiometer in our circuit will supply the op amp’s negative terminal with the divided voltage based on the variable resistors’ values. It provides a resistance of up to 10k ohms. The op amp is used to amplify low voltages to higher voltages, and invert them as well. </w:t>
      </w:r>
    </w:p>
    <w:p w:rsidR="00000000" w:rsidDel="00000000" w:rsidP="00000000" w:rsidRDefault="00000000" w:rsidRPr="00000000" w14:paraId="00000044">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5">
      <w:pPr>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Schematics, Diagrams, etc:</w:t>
      </w:r>
    </w:p>
    <w:p w:rsidR="00000000" w:rsidDel="00000000" w:rsidP="00000000" w:rsidRDefault="00000000" w:rsidRPr="00000000" w14:paraId="00000046">
      <w:pPr>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7">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Circuit Schematic: </w:t>
      </w:r>
    </w:p>
    <w:p w:rsidR="00000000" w:rsidDel="00000000" w:rsidP="00000000" w:rsidRDefault="00000000" w:rsidRPr="00000000" w14:paraId="0000004A">
      <w:pPr>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Circuit </w:t>
      </w:r>
      <w:r w:rsidDel="00000000" w:rsidR="00000000" w:rsidRPr="00000000">
        <w:rPr>
          <w:rFonts w:ascii="Times New Roman" w:cs="Times New Roman" w:eastAsia="Times New Roman" w:hAnsi="Times New Roman"/>
          <w:b w:val="1"/>
        </w:rPr>
        <w:drawing>
          <wp:inline distB="114300" distT="114300" distL="114300" distR="114300">
            <wp:extent cx="5943600" cy="3098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Implementation:</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4976813" cy="3646646"/>
            <wp:effectExtent b="0" l="0" r="0" t="0"/>
            <wp:docPr id="4" name="image5.jpg"/>
            <a:graphic>
              <a:graphicData uri="http://schemas.openxmlformats.org/drawingml/2006/picture">
                <pic:pic>
                  <pic:nvPicPr>
                    <pic:cNvPr id="0" name="image5.jpg"/>
                    <pic:cNvPicPr preferRelativeResize="0"/>
                  </pic:nvPicPr>
                  <pic:blipFill>
                    <a:blip r:embed="rId8"/>
                    <a:srcRect b="9379" l="4654" r="2633" t="0"/>
                    <a:stretch>
                      <a:fillRect/>
                    </a:stretch>
                  </pic:blipFill>
                  <pic:spPr>
                    <a:xfrm>
                      <a:off x="0" y="0"/>
                      <a:ext cx="4976813" cy="3646646"/>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976438" cy="3867209"/>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76438" cy="3867209"/>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3870575" cy="2923750"/>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870575" cy="292375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9050" distT="19050" distL="19050" distR="19050">
            <wp:extent cx="2730250" cy="2923750"/>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730250" cy="292375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Breakdown with LEDs as one is off, the other is on. </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Circuit Operation: </w:t>
      </w:r>
    </w:p>
    <w:p w:rsidR="00000000" w:rsidDel="00000000" w:rsidP="00000000" w:rsidRDefault="00000000" w:rsidRPr="00000000" w14:paraId="0000005C">
      <w:pPr>
        <w:widowControl w:val="0"/>
        <w:numPr>
          <w:ilvl w:val="0"/>
          <w:numId w:val="1"/>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6"/>
          <w:szCs w:val="26"/>
          <w:highlight w:val="white"/>
          <w:rtl w:val="0"/>
        </w:rPr>
        <w:t xml:space="preserve">“When the voltage level of the battery falls to 10volts, the voltage at the inverting terminal is less than the voltage at the non inverting terminal. The OPAMP output goes high. LED2 begins to emit GREEN light which indicates that the battery needs to be charged.”</w:t>
      </w:r>
    </w:p>
    <w:p w:rsidR="00000000" w:rsidDel="00000000" w:rsidP="00000000" w:rsidRDefault="00000000" w:rsidRPr="00000000" w14:paraId="0000005D">
      <w:pPr>
        <w:widowControl w:val="0"/>
        <w:numPr>
          <w:ilvl w:val="0"/>
          <w:numId w:val="1"/>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sz w:val="26"/>
          <w:szCs w:val="26"/>
          <w:highlight w:val="white"/>
          <w:rtl w:val="0"/>
        </w:rPr>
        <w:t xml:space="preserve">“Similarly, when the voltage fall below a preset level (10Volts) the output goes high and the LED start to emit GREEN light.”</w:t>
      </w:r>
    </w:p>
    <w:p w:rsidR="00000000" w:rsidDel="00000000" w:rsidP="00000000" w:rsidRDefault="00000000" w:rsidRPr="00000000" w14:paraId="0000005E">
      <w:pPr>
        <w:widowControl w:val="0"/>
        <w:numPr>
          <w:ilvl w:val="0"/>
          <w:numId w:val="1"/>
        </w:numPr>
        <w:spacing w:after="32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sz w:val="26"/>
          <w:szCs w:val="26"/>
          <w:highlight w:val="white"/>
          <w:rtl w:val="0"/>
        </w:rPr>
        <w:t xml:space="preserve">Diode needed to be connected to the OpAmp to prevent over voltage. </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Conclusions:</w:t>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 circuit that was built for this project taught us how to use the many different components in our circuit. We were given a look into using diodes, which are a fairly new component for us. By building this circuit, we learned about potentiometers, a component that we have never used before. And we got to learn more about the behavior of the LM 741 op amp. The project as a whole helped us work together as a team to complete a project within a specified amount of time. It was a valuable learning experience that helped us develop our problem solving skills. </w:t>
      </w:r>
    </w:p>
    <w:p w:rsidR="00000000" w:rsidDel="00000000" w:rsidP="00000000" w:rsidRDefault="00000000" w:rsidRPr="00000000" w14:paraId="0000006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Calibri" w:cs="Calibri" w:eastAsia="Calibri" w:hAnsi="Calibri"/>
        <w:b w:val="0"/>
        <w:i w:val="0"/>
        <w:smallCaps w:val="0"/>
        <w:strike w:val="0"/>
        <w:color w:val="233a44"/>
        <w:sz w:val="26"/>
        <w:szCs w:val="26"/>
        <w:u w:val="none"/>
        <w:shd w:fill="auto" w:val="clear"/>
        <w:vertAlign w:val="baseline"/>
      </w:rPr>
    </w:lvl>
    <w:lvl w:ilvl="1">
      <w:start w:val="1"/>
      <w:numFmt w:val="bullet"/>
      <w:lvlText w:val="○"/>
      <w:lvlJc w:val="right"/>
      <w:pPr>
        <w:ind w:left="1440" w:hanging="360"/>
      </w:pPr>
      <w:rPr>
        <w:rFonts w:ascii="Calibri" w:cs="Calibri" w:eastAsia="Calibri" w:hAnsi="Calibri"/>
        <w:b w:val="0"/>
        <w:i w:val="0"/>
        <w:smallCaps w:val="0"/>
        <w:strike w:val="0"/>
        <w:color w:val="233a44"/>
        <w:sz w:val="22"/>
        <w:szCs w:val="22"/>
        <w:u w:val="none"/>
        <w:shd w:fill="auto" w:val="clear"/>
        <w:vertAlign w:val="baseline"/>
      </w:rPr>
    </w:lvl>
    <w:lvl w:ilvl="2">
      <w:start w:val="1"/>
      <w:numFmt w:val="bullet"/>
      <w:lvlText w:val="■"/>
      <w:lvlJc w:val="right"/>
      <w:pPr>
        <w:ind w:left="2160" w:hanging="360"/>
      </w:pPr>
      <w:rPr>
        <w:rFonts w:ascii="Calibri" w:cs="Calibri" w:eastAsia="Calibri" w:hAnsi="Calibri"/>
        <w:b w:val="0"/>
        <w:i w:val="0"/>
        <w:smallCaps w:val="0"/>
        <w:strike w:val="0"/>
        <w:color w:val="233a44"/>
        <w:sz w:val="22"/>
        <w:szCs w:val="22"/>
        <w:u w:val="none"/>
        <w:shd w:fill="auto" w:val="clear"/>
        <w:vertAlign w:val="baseline"/>
      </w:rPr>
    </w:lvl>
    <w:lvl w:ilvl="3">
      <w:start w:val="1"/>
      <w:numFmt w:val="bullet"/>
      <w:lvlText w:val="●"/>
      <w:lvlJc w:val="right"/>
      <w:pPr>
        <w:ind w:left="2880" w:hanging="360"/>
      </w:pPr>
      <w:rPr>
        <w:rFonts w:ascii="Calibri" w:cs="Calibri" w:eastAsia="Calibri" w:hAnsi="Calibri"/>
        <w:b w:val="0"/>
        <w:i w:val="0"/>
        <w:smallCaps w:val="0"/>
        <w:strike w:val="0"/>
        <w:color w:val="233a44"/>
        <w:sz w:val="22"/>
        <w:szCs w:val="22"/>
        <w:u w:val="none"/>
        <w:shd w:fill="auto" w:val="clear"/>
        <w:vertAlign w:val="baseline"/>
      </w:rPr>
    </w:lvl>
    <w:lvl w:ilvl="4">
      <w:start w:val="1"/>
      <w:numFmt w:val="bullet"/>
      <w:lvlText w:val="○"/>
      <w:lvlJc w:val="right"/>
      <w:pPr>
        <w:ind w:left="3600" w:hanging="360"/>
      </w:pPr>
      <w:rPr>
        <w:rFonts w:ascii="Calibri" w:cs="Calibri" w:eastAsia="Calibri" w:hAnsi="Calibri"/>
        <w:b w:val="0"/>
        <w:i w:val="0"/>
        <w:smallCaps w:val="0"/>
        <w:strike w:val="0"/>
        <w:color w:val="233a44"/>
        <w:sz w:val="22"/>
        <w:szCs w:val="22"/>
        <w:u w:val="none"/>
        <w:shd w:fill="auto" w:val="clear"/>
        <w:vertAlign w:val="baseline"/>
      </w:rPr>
    </w:lvl>
    <w:lvl w:ilvl="5">
      <w:start w:val="1"/>
      <w:numFmt w:val="bullet"/>
      <w:lvlText w:val="■"/>
      <w:lvlJc w:val="right"/>
      <w:pPr>
        <w:ind w:left="4320" w:hanging="360"/>
      </w:pPr>
      <w:rPr>
        <w:rFonts w:ascii="Calibri" w:cs="Calibri" w:eastAsia="Calibri" w:hAnsi="Calibri"/>
        <w:b w:val="0"/>
        <w:i w:val="0"/>
        <w:smallCaps w:val="0"/>
        <w:strike w:val="0"/>
        <w:color w:val="233a44"/>
        <w:sz w:val="22"/>
        <w:szCs w:val="22"/>
        <w:u w:val="none"/>
        <w:shd w:fill="auto" w:val="clear"/>
        <w:vertAlign w:val="baseline"/>
      </w:rPr>
    </w:lvl>
    <w:lvl w:ilvl="6">
      <w:start w:val="1"/>
      <w:numFmt w:val="bullet"/>
      <w:lvlText w:val="●"/>
      <w:lvlJc w:val="right"/>
      <w:pPr>
        <w:ind w:left="5040" w:hanging="360"/>
      </w:pPr>
      <w:rPr>
        <w:rFonts w:ascii="Calibri" w:cs="Calibri" w:eastAsia="Calibri" w:hAnsi="Calibri"/>
        <w:b w:val="0"/>
        <w:i w:val="0"/>
        <w:smallCaps w:val="0"/>
        <w:strike w:val="0"/>
        <w:color w:val="233a44"/>
        <w:sz w:val="22"/>
        <w:szCs w:val="22"/>
        <w:u w:val="none"/>
        <w:shd w:fill="auto" w:val="clear"/>
        <w:vertAlign w:val="baseline"/>
      </w:rPr>
    </w:lvl>
    <w:lvl w:ilvl="7">
      <w:start w:val="1"/>
      <w:numFmt w:val="bullet"/>
      <w:lvlText w:val="○"/>
      <w:lvlJc w:val="right"/>
      <w:pPr>
        <w:ind w:left="5760" w:hanging="360"/>
      </w:pPr>
      <w:rPr>
        <w:rFonts w:ascii="Calibri" w:cs="Calibri" w:eastAsia="Calibri" w:hAnsi="Calibri"/>
        <w:b w:val="0"/>
        <w:i w:val="0"/>
        <w:smallCaps w:val="0"/>
        <w:strike w:val="0"/>
        <w:color w:val="233a44"/>
        <w:sz w:val="22"/>
        <w:szCs w:val="22"/>
        <w:u w:val="none"/>
        <w:shd w:fill="auto" w:val="clear"/>
        <w:vertAlign w:val="baseline"/>
      </w:rPr>
    </w:lvl>
    <w:lvl w:ilvl="8">
      <w:start w:val="1"/>
      <w:numFmt w:val="bullet"/>
      <w:lvlText w:val="■"/>
      <w:lvlJc w:val="right"/>
      <w:pPr>
        <w:ind w:left="6480" w:hanging="360"/>
      </w:pPr>
      <w:rPr>
        <w:rFonts w:ascii="Calibri" w:cs="Calibri" w:eastAsia="Calibri" w:hAnsi="Calibri"/>
        <w:b w:val="0"/>
        <w:i w:val="0"/>
        <w:smallCaps w:val="0"/>
        <w:strike w:val="0"/>
        <w:color w:val="233a44"/>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mailto:guerrj1@unlv.nevada.edu" TargetMode="External"/><Relationship Id="rId7" Type="http://schemas.openxmlformats.org/officeDocument/2006/relationships/image" Target="media/image1.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